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00" w:rsidRPr="00DF33DB" w:rsidRDefault="007B0B00" w:rsidP="007B0B00">
      <w:pPr>
        <w:rPr>
          <w:b/>
        </w:rPr>
      </w:pPr>
      <w:bookmarkStart w:id="0" w:name="_GoBack"/>
      <w:bookmarkEnd w:id="0"/>
      <w:r>
        <w:t xml:space="preserve">PERSTEKST </w:t>
      </w:r>
      <w:r>
        <w:rPr>
          <w:b/>
        </w:rPr>
        <w:t xml:space="preserve">Schuldbemiddeling </w:t>
      </w:r>
      <w:r w:rsidR="00E06E46">
        <w:rPr>
          <w:b/>
        </w:rPr>
        <w:t>2.0:</w:t>
      </w:r>
      <w:r>
        <w:rPr>
          <w:b/>
        </w:rPr>
        <w:t xml:space="preserve"> Op weg naar een menswaardige </w:t>
      </w:r>
      <w:proofErr w:type="spellStart"/>
      <w:r>
        <w:rPr>
          <w:b/>
        </w:rPr>
        <w:t>schuldafbouw</w:t>
      </w:r>
      <w:proofErr w:type="spellEnd"/>
    </w:p>
    <w:p w:rsidR="003C2B99" w:rsidRDefault="00895FDF">
      <w:r>
        <w:t>In Tabel 1 en 2</w:t>
      </w:r>
      <w:r w:rsidR="0054789F">
        <w:t xml:space="preserve"> vindt u enkele c</w:t>
      </w:r>
      <w:r w:rsidR="007B0B00">
        <w:t>ijfers ter illustratie</w:t>
      </w:r>
      <w:r w:rsidR="0054789F">
        <w:t xml:space="preserve"> uit de applicatie MELISA</w:t>
      </w:r>
    </w:p>
    <w:p w:rsidR="007B0B00" w:rsidRDefault="007B0B00"/>
    <w:p w:rsidR="007B0B00" w:rsidRPr="007B0B00" w:rsidRDefault="007B0B00">
      <w:pPr>
        <w:rPr>
          <w:b/>
        </w:rPr>
      </w:pPr>
      <w:r w:rsidRPr="007B0B00">
        <w:rPr>
          <w:b/>
        </w:rPr>
        <w:t>TABEL 1: Berekening van de hoogte van een menswaardig leefgeld PER MAAND</w:t>
      </w:r>
      <w:r>
        <w:rPr>
          <w:b/>
        </w:rPr>
        <w:t xml:space="preserve"> in MELISA</w:t>
      </w:r>
      <w:r w:rsidRPr="007B0B00">
        <w:rPr>
          <w:b/>
        </w:rPr>
        <w:t xml:space="preserve">, gebaseerd op de referentiebudgetten voor </w:t>
      </w:r>
      <w:r w:rsidR="00E06E46">
        <w:rPr>
          <w:b/>
        </w:rPr>
        <w:t>maatschappelijke</w:t>
      </w:r>
      <w:r w:rsidRPr="007B0B00">
        <w:rPr>
          <w:b/>
        </w:rPr>
        <w:t xml:space="preserve"> participatie</w:t>
      </w:r>
      <w:r w:rsidR="00157776">
        <w:rPr>
          <w:b/>
        </w:rPr>
        <w:t xml:space="preserve"> (huurders op de private huisvestingsmarkt, alle gezinsleden in goede gezondheid)</w:t>
      </w:r>
      <w:r w:rsidR="00E06E46">
        <w:rPr>
          <w:b/>
        </w:rPr>
        <w:t>, maandbedragen juni 2017</w:t>
      </w:r>
      <w:r w:rsidRPr="007B0B00">
        <w:rPr>
          <w:b/>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984"/>
        <w:gridCol w:w="1698"/>
        <w:gridCol w:w="2266"/>
      </w:tblGrid>
      <w:tr w:rsidR="007B0B00" w:rsidTr="007B0B00">
        <w:tc>
          <w:tcPr>
            <w:tcW w:w="3114" w:type="dxa"/>
            <w:shd w:val="clear" w:color="auto" w:fill="auto"/>
          </w:tcPr>
          <w:p w:rsidR="007B0B00" w:rsidRDefault="007B0B00" w:rsidP="00A0584F"/>
        </w:tc>
        <w:tc>
          <w:tcPr>
            <w:tcW w:w="1984" w:type="dxa"/>
            <w:shd w:val="clear" w:color="auto" w:fill="auto"/>
          </w:tcPr>
          <w:p w:rsidR="007B0B00" w:rsidRPr="002A7B81" w:rsidRDefault="007B0B00" w:rsidP="00A0584F">
            <w:pPr>
              <w:rPr>
                <w:b/>
              </w:rPr>
            </w:pPr>
            <w:r w:rsidRPr="002A7B81">
              <w:rPr>
                <w:b/>
              </w:rPr>
              <w:t>Alleenstaande man</w:t>
            </w:r>
          </w:p>
        </w:tc>
        <w:tc>
          <w:tcPr>
            <w:tcW w:w="1698" w:type="dxa"/>
            <w:shd w:val="clear" w:color="auto" w:fill="auto"/>
          </w:tcPr>
          <w:p w:rsidR="007B0B00" w:rsidRPr="002A7B81" w:rsidRDefault="007B0B00" w:rsidP="00A0584F">
            <w:pPr>
              <w:rPr>
                <w:b/>
              </w:rPr>
            </w:pPr>
            <w:r w:rsidRPr="002A7B81">
              <w:rPr>
                <w:b/>
              </w:rPr>
              <w:t>Koppel zonder kinderen</w:t>
            </w:r>
          </w:p>
        </w:tc>
        <w:tc>
          <w:tcPr>
            <w:tcW w:w="2266" w:type="dxa"/>
            <w:shd w:val="clear" w:color="auto" w:fill="auto"/>
          </w:tcPr>
          <w:p w:rsidR="007B0B00" w:rsidRPr="002A7B81" w:rsidRDefault="007B0B00" w:rsidP="00A0584F">
            <w:pPr>
              <w:rPr>
                <w:b/>
              </w:rPr>
            </w:pPr>
            <w:r w:rsidRPr="002A7B81">
              <w:rPr>
                <w:b/>
              </w:rPr>
              <w:t>Koppel met 2 kinderen</w:t>
            </w:r>
          </w:p>
        </w:tc>
      </w:tr>
      <w:tr w:rsidR="007B0B00" w:rsidTr="007B0B00">
        <w:tc>
          <w:tcPr>
            <w:tcW w:w="3114" w:type="dxa"/>
            <w:shd w:val="clear" w:color="auto" w:fill="auto"/>
          </w:tcPr>
          <w:p w:rsidR="007B0B00" w:rsidRDefault="007B0B00" w:rsidP="00A0584F"/>
        </w:tc>
        <w:tc>
          <w:tcPr>
            <w:tcW w:w="1984" w:type="dxa"/>
            <w:shd w:val="clear" w:color="auto" w:fill="auto"/>
          </w:tcPr>
          <w:p w:rsidR="007B0B00" w:rsidRPr="002A7B81" w:rsidRDefault="007B0B00" w:rsidP="00A0584F">
            <w:pPr>
              <w:rPr>
                <w:b/>
              </w:rPr>
            </w:pPr>
            <w:r w:rsidRPr="007B0B00">
              <w:rPr>
                <w:noProof/>
                <w:lang w:eastAsia="nl-BE"/>
              </w:rPr>
              <w:drawing>
                <wp:anchor distT="0" distB="0" distL="114300" distR="114300" simplePos="0" relativeHeight="251659264" behindDoc="1" locked="0" layoutInCell="1" allowOverlap="1" wp14:anchorId="0C1E4047" wp14:editId="7F948A01">
                  <wp:simplePos x="0" y="0"/>
                  <wp:positionH relativeFrom="column">
                    <wp:posOffset>418078</wp:posOffset>
                  </wp:positionH>
                  <wp:positionV relativeFrom="paragraph">
                    <wp:posOffset>110546</wp:posOffset>
                  </wp:positionV>
                  <wp:extent cx="398145" cy="1073785"/>
                  <wp:effectExtent l="0" t="0" r="1905" b="0"/>
                  <wp:wrapThrough wrapText="bothSides">
                    <wp:wrapPolygon edited="0">
                      <wp:start x="21600" y="21600"/>
                      <wp:lineTo x="21600" y="524"/>
                      <wp:lineTo x="930" y="524"/>
                      <wp:lineTo x="930" y="21600"/>
                      <wp:lineTo x="21600" y="2160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398145" cy="1073785"/>
                          </a:xfrm>
                          <a:prstGeom prst="rect">
                            <a:avLst/>
                          </a:prstGeom>
                        </pic:spPr>
                      </pic:pic>
                    </a:graphicData>
                  </a:graphic>
                  <wp14:sizeRelH relativeFrom="margin">
                    <wp14:pctWidth>0</wp14:pctWidth>
                  </wp14:sizeRelH>
                  <wp14:sizeRelV relativeFrom="margin">
                    <wp14:pctHeight>0</wp14:pctHeight>
                  </wp14:sizeRelV>
                </wp:anchor>
              </w:drawing>
            </w:r>
          </w:p>
        </w:tc>
        <w:tc>
          <w:tcPr>
            <w:tcW w:w="1698" w:type="dxa"/>
            <w:shd w:val="clear" w:color="auto" w:fill="auto"/>
          </w:tcPr>
          <w:p w:rsidR="007B0B00" w:rsidRPr="002A7B81" w:rsidRDefault="007B0B00" w:rsidP="00A0584F">
            <w:pPr>
              <w:rPr>
                <w:b/>
              </w:rPr>
            </w:pPr>
            <w:r>
              <w:rPr>
                <w:noProof/>
                <w:lang w:eastAsia="nl-BE"/>
              </w:rPr>
              <w:drawing>
                <wp:anchor distT="0" distB="0" distL="114300" distR="114300" simplePos="0" relativeHeight="251661312" behindDoc="1" locked="0" layoutInCell="1" allowOverlap="1" wp14:anchorId="67CB5909" wp14:editId="7F238BED">
                  <wp:simplePos x="0" y="0"/>
                  <wp:positionH relativeFrom="column">
                    <wp:posOffset>52871</wp:posOffset>
                  </wp:positionH>
                  <wp:positionV relativeFrom="paragraph">
                    <wp:posOffset>200052</wp:posOffset>
                  </wp:positionV>
                  <wp:extent cx="762000" cy="945378"/>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945378"/>
                          </a:xfrm>
                          <a:prstGeom prst="rect">
                            <a:avLst/>
                          </a:prstGeom>
                        </pic:spPr>
                      </pic:pic>
                    </a:graphicData>
                  </a:graphic>
                </wp:anchor>
              </w:drawing>
            </w:r>
          </w:p>
        </w:tc>
        <w:tc>
          <w:tcPr>
            <w:tcW w:w="2266" w:type="dxa"/>
            <w:shd w:val="clear" w:color="auto" w:fill="auto"/>
          </w:tcPr>
          <w:p w:rsidR="007B0B00" w:rsidRPr="002A7B81" w:rsidRDefault="007B0B00" w:rsidP="00A0584F">
            <w:pPr>
              <w:rPr>
                <w:b/>
              </w:rPr>
            </w:pPr>
            <w:r>
              <w:rPr>
                <w:noProof/>
                <w:lang w:eastAsia="nl-BE"/>
              </w:rPr>
              <w:drawing>
                <wp:anchor distT="0" distB="0" distL="114300" distR="114300" simplePos="0" relativeHeight="251663360" behindDoc="1" locked="0" layoutInCell="1" allowOverlap="1" wp14:anchorId="3B7F9E5C" wp14:editId="29EB0345">
                  <wp:simplePos x="0" y="0"/>
                  <wp:positionH relativeFrom="column">
                    <wp:posOffset>127303</wp:posOffset>
                  </wp:positionH>
                  <wp:positionV relativeFrom="paragraph">
                    <wp:posOffset>249748</wp:posOffset>
                  </wp:positionV>
                  <wp:extent cx="990076" cy="874121"/>
                  <wp:effectExtent l="0" t="0" r="635"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076" cy="874121"/>
                          </a:xfrm>
                          <a:prstGeom prst="rect">
                            <a:avLst/>
                          </a:prstGeom>
                        </pic:spPr>
                      </pic:pic>
                    </a:graphicData>
                  </a:graphic>
                </wp:anchor>
              </w:drawing>
            </w:r>
          </w:p>
        </w:tc>
      </w:tr>
      <w:tr w:rsidR="007B0B00" w:rsidTr="00A0584F">
        <w:tc>
          <w:tcPr>
            <w:tcW w:w="3114" w:type="dxa"/>
            <w:shd w:val="clear" w:color="auto" w:fill="FBE4D5" w:themeFill="accent2" w:themeFillTint="33"/>
          </w:tcPr>
          <w:p w:rsidR="007B0B00" w:rsidRPr="00BD3077" w:rsidRDefault="007B0B00" w:rsidP="00A0584F">
            <w:pPr>
              <w:rPr>
                <w:b/>
              </w:rPr>
            </w:pPr>
            <w:r w:rsidRPr="00BD3077">
              <w:rPr>
                <w:b/>
              </w:rPr>
              <w:t>Vaste kosten</w:t>
            </w:r>
          </w:p>
        </w:tc>
        <w:tc>
          <w:tcPr>
            <w:tcW w:w="1984" w:type="dxa"/>
            <w:shd w:val="clear" w:color="auto" w:fill="FBE4D5" w:themeFill="accent2" w:themeFillTint="33"/>
          </w:tcPr>
          <w:p w:rsidR="007B0B00" w:rsidRDefault="007B0B00" w:rsidP="00A0584F">
            <w:pPr>
              <w:jc w:val="center"/>
            </w:pPr>
          </w:p>
        </w:tc>
        <w:tc>
          <w:tcPr>
            <w:tcW w:w="1698" w:type="dxa"/>
            <w:shd w:val="clear" w:color="auto" w:fill="FBE4D5" w:themeFill="accent2" w:themeFillTint="33"/>
          </w:tcPr>
          <w:p w:rsidR="007B0B00" w:rsidRDefault="007B0B00" w:rsidP="00A0584F"/>
        </w:tc>
        <w:tc>
          <w:tcPr>
            <w:tcW w:w="2266" w:type="dxa"/>
            <w:shd w:val="clear" w:color="auto" w:fill="FBE4D5" w:themeFill="accent2" w:themeFillTint="33"/>
          </w:tcPr>
          <w:p w:rsidR="007B0B00" w:rsidRDefault="007B0B00" w:rsidP="00A0584F"/>
        </w:tc>
      </w:tr>
      <w:tr w:rsidR="007B0B00" w:rsidTr="00A0584F">
        <w:tc>
          <w:tcPr>
            <w:tcW w:w="3114" w:type="dxa"/>
            <w:shd w:val="clear" w:color="auto" w:fill="FBE4D5" w:themeFill="accent2" w:themeFillTint="33"/>
          </w:tcPr>
          <w:p w:rsidR="007B0B00" w:rsidRDefault="007B0B00" w:rsidP="00A0584F">
            <w:r>
              <w:t>Huur</w:t>
            </w:r>
          </w:p>
        </w:tc>
        <w:tc>
          <w:tcPr>
            <w:tcW w:w="1984" w:type="dxa"/>
            <w:shd w:val="clear" w:color="auto" w:fill="FBE4D5" w:themeFill="accent2" w:themeFillTint="33"/>
          </w:tcPr>
          <w:p w:rsidR="007B0B00" w:rsidRDefault="007B0B00" w:rsidP="00A0584F">
            <w:pPr>
              <w:jc w:val="center"/>
            </w:pPr>
            <w:r>
              <w:t>576</w:t>
            </w:r>
          </w:p>
        </w:tc>
        <w:tc>
          <w:tcPr>
            <w:tcW w:w="1698" w:type="dxa"/>
            <w:shd w:val="clear" w:color="auto" w:fill="FBE4D5" w:themeFill="accent2" w:themeFillTint="33"/>
          </w:tcPr>
          <w:p w:rsidR="007B0B00" w:rsidRDefault="007B0B00" w:rsidP="00A0584F">
            <w:r>
              <w:t>576</w:t>
            </w:r>
          </w:p>
        </w:tc>
        <w:tc>
          <w:tcPr>
            <w:tcW w:w="2266" w:type="dxa"/>
            <w:shd w:val="clear" w:color="auto" w:fill="FBE4D5" w:themeFill="accent2" w:themeFillTint="33"/>
          </w:tcPr>
          <w:p w:rsidR="007B0B00" w:rsidRDefault="007B0B00" w:rsidP="00A0584F">
            <w:r>
              <w:t>603</w:t>
            </w:r>
          </w:p>
        </w:tc>
      </w:tr>
      <w:tr w:rsidR="007B0B00" w:rsidTr="00A0584F">
        <w:tc>
          <w:tcPr>
            <w:tcW w:w="3114" w:type="dxa"/>
            <w:shd w:val="clear" w:color="auto" w:fill="FBE4D5" w:themeFill="accent2" w:themeFillTint="33"/>
          </w:tcPr>
          <w:p w:rsidR="007B0B00" w:rsidRDefault="007B0B00" w:rsidP="00A0584F">
            <w:r>
              <w:t>Energie</w:t>
            </w:r>
            <w:r w:rsidR="00E06E46">
              <w:t xml:space="preserve"> en water</w:t>
            </w:r>
          </w:p>
        </w:tc>
        <w:tc>
          <w:tcPr>
            <w:tcW w:w="1984" w:type="dxa"/>
            <w:shd w:val="clear" w:color="auto" w:fill="FBE4D5" w:themeFill="accent2" w:themeFillTint="33"/>
          </w:tcPr>
          <w:p w:rsidR="007B0B00" w:rsidRDefault="007B0B00" w:rsidP="00A0584F">
            <w:pPr>
              <w:jc w:val="center"/>
            </w:pPr>
            <w:r>
              <w:t>126</w:t>
            </w:r>
          </w:p>
        </w:tc>
        <w:tc>
          <w:tcPr>
            <w:tcW w:w="1698" w:type="dxa"/>
            <w:shd w:val="clear" w:color="auto" w:fill="FBE4D5" w:themeFill="accent2" w:themeFillTint="33"/>
          </w:tcPr>
          <w:p w:rsidR="007B0B00" w:rsidRDefault="007B0B00" w:rsidP="00A0584F">
            <w:r>
              <w:t>176</w:t>
            </w:r>
          </w:p>
        </w:tc>
        <w:tc>
          <w:tcPr>
            <w:tcW w:w="2266" w:type="dxa"/>
            <w:shd w:val="clear" w:color="auto" w:fill="FBE4D5" w:themeFill="accent2" w:themeFillTint="33"/>
          </w:tcPr>
          <w:p w:rsidR="007B0B00" w:rsidRDefault="007B0B00" w:rsidP="00A0584F">
            <w:r>
              <w:t>219</w:t>
            </w:r>
          </w:p>
        </w:tc>
      </w:tr>
      <w:tr w:rsidR="007B0B00" w:rsidTr="00A0584F">
        <w:tc>
          <w:tcPr>
            <w:tcW w:w="3114" w:type="dxa"/>
            <w:shd w:val="clear" w:color="auto" w:fill="FBE4D5" w:themeFill="accent2" w:themeFillTint="33"/>
          </w:tcPr>
          <w:p w:rsidR="007B0B00" w:rsidRDefault="007B0B00" w:rsidP="00A0584F">
            <w:r>
              <w:t>Telecom</w:t>
            </w:r>
          </w:p>
        </w:tc>
        <w:tc>
          <w:tcPr>
            <w:tcW w:w="1984" w:type="dxa"/>
            <w:shd w:val="clear" w:color="auto" w:fill="FBE4D5" w:themeFill="accent2" w:themeFillTint="33"/>
          </w:tcPr>
          <w:p w:rsidR="007B0B00" w:rsidRDefault="007B0B00" w:rsidP="00A0584F">
            <w:pPr>
              <w:jc w:val="center"/>
            </w:pPr>
            <w:r>
              <w:t>51</w:t>
            </w:r>
          </w:p>
        </w:tc>
        <w:tc>
          <w:tcPr>
            <w:tcW w:w="1698" w:type="dxa"/>
            <w:shd w:val="clear" w:color="auto" w:fill="FBE4D5" w:themeFill="accent2" w:themeFillTint="33"/>
          </w:tcPr>
          <w:p w:rsidR="007B0B00" w:rsidRDefault="007B0B00" w:rsidP="00A0584F">
            <w:r>
              <w:t>61</w:t>
            </w:r>
          </w:p>
        </w:tc>
        <w:tc>
          <w:tcPr>
            <w:tcW w:w="2266" w:type="dxa"/>
            <w:shd w:val="clear" w:color="auto" w:fill="FBE4D5" w:themeFill="accent2" w:themeFillTint="33"/>
          </w:tcPr>
          <w:p w:rsidR="007B0B00" w:rsidRDefault="007B0B00" w:rsidP="00A0584F">
            <w:r>
              <w:t>61</w:t>
            </w:r>
          </w:p>
        </w:tc>
      </w:tr>
      <w:tr w:rsidR="007B0B00" w:rsidTr="00A0584F">
        <w:tc>
          <w:tcPr>
            <w:tcW w:w="3114" w:type="dxa"/>
            <w:shd w:val="clear" w:color="auto" w:fill="FBE4D5" w:themeFill="accent2" w:themeFillTint="33"/>
          </w:tcPr>
          <w:p w:rsidR="007B0B00" w:rsidRDefault="00E06E46" w:rsidP="00A0584F">
            <w:r>
              <w:t>Verzekeringen en andere</w:t>
            </w:r>
          </w:p>
        </w:tc>
        <w:tc>
          <w:tcPr>
            <w:tcW w:w="1984" w:type="dxa"/>
            <w:shd w:val="clear" w:color="auto" w:fill="FBE4D5" w:themeFill="accent2" w:themeFillTint="33"/>
          </w:tcPr>
          <w:p w:rsidR="007B0B00" w:rsidRDefault="007B0B00" w:rsidP="00A0584F">
            <w:pPr>
              <w:jc w:val="center"/>
            </w:pPr>
            <w:r>
              <w:t>62</w:t>
            </w:r>
          </w:p>
        </w:tc>
        <w:tc>
          <w:tcPr>
            <w:tcW w:w="1698" w:type="dxa"/>
            <w:shd w:val="clear" w:color="auto" w:fill="FBE4D5" w:themeFill="accent2" w:themeFillTint="33"/>
          </w:tcPr>
          <w:p w:rsidR="007B0B00" w:rsidRDefault="007B0B00" w:rsidP="00A0584F">
            <w:r>
              <w:t>98</w:t>
            </w:r>
          </w:p>
        </w:tc>
        <w:tc>
          <w:tcPr>
            <w:tcW w:w="2266" w:type="dxa"/>
            <w:shd w:val="clear" w:color="auto" w:fill="FBE4D5" w:themeFill="accent2" w:themeFillTint="33"/>
          </w:tcPr>
          <w:p w:rsidR="007B0B00" w:rsidRDefault="007B0B00" w:rsidP="00A0584F">
            <w:r>
              <w:t>114</w:t>
            </w:r>
          </w:p>
        </w:tc>
      </w:tr>
      <w:tr w:rsidR="007B0B00" w:rsidTr="00A0584F">
        <w:tc>
          <w:tcPr>
            <w:tcW w:w="3114" w:type="dxa"/>
            <w:shd w:val="clear" w:color="auto" w:fill="E2EFD9" w:themeFill="accent6" w:themeFillTint="33"/>
          </w:tcPr>
          <w:p w:rsidR="007B0B00" w:rsidRPr="00BD3077" w:rsidRDefault="007B0B00" w:rsidP="00A0584F">
            <w:pPr>
              <w:rPr>
                <w:b/>
              </w:rPr>
            </w:pPr>
            <w:r w:rsidRPr="00BD3077">
              <w:rPr>
                <w:b/>
              </w:rPr>
              <w:t>Leef</w:t>
            </w:r>
            <w:r>
              <w:rPr>
                <w:b/>
              </w:rPr>
              <w:t xml:space="preserve"> </w:t>
            </w:r>
            <w:r w:rsidRPr="00BD3077">
              <w:rPr>
                <w:b/>
              </w:rPr>
              <w:t>kosten</w:t>
            </w:r>
          </w:p>
        </w:tc>
        <w:tc>
          <w:tcPr>
            <w:tcW w:w="1984" w:type="dxa"/>
            <w:shd w:val="clear" w:color="auto" w:fill="E2EFD9" w:themeFill="accent6" w:themeFillTint="33"/>
          </w:tcPr>
          <w:p w:rsidR="007B0B00" w:rsidRDefault="007B0B00" w:rsidP="00A0584F">
            <w:pPr>
              <w:jc w:val="center"/>
            </w:pPr>
          </w:p>
        </w:tc>
        <w:tc>
          <w:tcPr>
            <w:tcW w:w="1698" w:type="dxa"/>
            <w:shd w:val="clear" w:color="auto" w:fill="E2EFD9" w:themeFill="accent6" w:themeFillTint="33"/>
          </w:tcPr>
          <w:p w:rsidR="007B0B00" w:rsidRDefault="007B0B00" w:rsidP="00A0584F"/>
        </w:tc>
        <w:tc>
          <w:tcPr>
            <w:tcW w:w="2266" w:type="dxa"/>
            <w:shd w:val="clear" w:color="auto" w:fill="E2EFD9" w:themeFill="accent6" w:themeFillTint="33"/>
          </w:tcPr>
          <w:p w:rsidR="007B0B00" w:rsidRDefault="007B0B00" w:rsidP="00A0584F"/>
        </w:tc>
      </w:tr>
      <w:tr w:rsidR="007B0B00" w:rsidTr="00A0584F">
        <w:tc>
          <w:tcPr>
            <w:tcW w:w="3114" w:type="dxa"/>
            <w:shd w:val="clear" w:color="auto" w:fill="E2EFD9" w:themeFill="accent6" w:themeFillTint="33"/>
          </w:tcPr>
          <w:p w:rsidR="007B0B00" w:rsidRDefault="007B0B00" w:rsidP="00A0584F">
            <w:r>
              <w:t>Boodschappen</w:t>
            </w:r>
          </w:p>
        </w:tc>
        <w:tc>
          <w:tcPr>
            <w:tcW w:w="1984" w:type="dxa"/>
            <w:shd w:val="clear" w:color="auto" w:fill="E2EFD9" w:themeFill="accent6" w:themeFillTint="33"/>
          </w:tcPr>
          <w:p w:rsidR="007B0B00" w:rsidRDefault="007B0B00" w:rsidP="00A0584F">
            <w:pPr>
              <w:jc w:val="center"/>
            </w:pPr>
            <w:r>
              <w:t>191</w:t>
            </w:r>
          </w:p>
        </w:tc>
        <w:tc>
          <w:tcPr>
            <w:tcW w:w="1698" w:type="dxa"/>
            <w:shd w:val="clear" w:color="auto" w:fill="E2EFD9" w:themeFill="accent6" w:themeFillTint="33"/>
          </w:tcPr>
          <w:p w:rsidR="007B0B00" w:rsidRDefault="007B0B00" w:rsidP="00A0584F">
            <w:r>
              <w:t>339</w:t>
            </w:r>
          </w:p>
        </w:tc>
        <w:tc>
          <w:tcPr>
            <w:tcW w:w="2266" w:type="dxa"/>
            <w:shd w:val="clear" w:color="auto" w:fill="E2EFD9" w:themeFill="accent6" w:themeFillTint="33"/>
          </w:tcPr>
          <w:p w:rsidR="007B0B00" w:rsidRDefault="007B0B00" w:rsidP="00A0584F">
            <w:r>
              <w:t>682</w:t>
            </w:r>
          </w:p>
        </w:tc>
      </w:tr>
      <w:tr w:rsidR="007B0B00" w:rsidTr="00A0584F">
        <w:tc>
          <w:tcPr>
            <w:tcW w:w="3114" w:type="dxa"/>
            <w:shd w:val="clear" w:color="auto" w:fill="E2EFD9" w:themeFill="accent6" w:themeFillTint="33"/>
          </w:tcPr>
          <w:p w:rsidR="007B0B00" w:rsidRDefault="007B0B00" w:rsidP="00A0584F">
            <w:r>
              <w:t>Kleding en kapper</w:t>
            </w:r>
          </w:p>
        </w:tc>
        <w:tc>
          <w:tcPr>
            <w:tcW w:w="1984" w:type="dxa"/>
            <w:shd w:val="clear" w:color="auto" w:fill="E2EFD9" w:themeFill="accent6" w:themeFillTint="33"/>
          </w:tcPr>
          <w:p w:rsidR="007B0B00" w:rsidRDefault="007B0B00" w:rsidP="00A0584F">
            <w:pPr>
              <w:jc w:val="center"/>
            </w:pPr>
            <w:r>
              <w:t>44</w:t>
            </w:r>
          </w:p>
        </w:tc>
        <w:tc>
          <w:tcPr>
            <w:tcW w:w="1698" w:type="dxa"/>
            <w:shd w:val="clear" w:color="auto" w:fill="E2EFD9" w:themeFill="accent6" w:themeFillTint="33"/>
          </w:tcPr>
          <w:p w:rsidR="007B0B00" w:rsidRDefault="007B0B00" w:rsidP="00A0584F">
            <w:r>
              <w:t>94</w:t>
            </w:r>
          </w:p>
        </w:tc>
        <w:tc>
          <w:tcPr>
            <w:tcW w:w="2266" w:type="dxa"/>
            <w:shd w:val="clear" w:color="auto" w:fill="E2EFD9" w:themeFill="accent6" w:themeFillTint="33"/>
          </w:tcPr>
          <w:p w:rsidR="007B0B00" w:rsidRDefault="007B0B00" w:rsidP="00A0584F">
            <w:r>
              <w:t>217</w:t>
            </w:r>
          </w:p>
        </w:tc>
      </w:tr>
      <w:tr w:rsidR="007B0B00" w:rsidTr="00A0584F">
        <w:tc>
          <w:tcPr>
            <w:tcW w:w="3114" w:type="dxa"/>
            <w:shd w:val="clear" w:color="auto" w:fill="E2EFD9" w:themeFill="accent6" w:themeFillTint="33"/>
          </w:tcPr>
          <w:p w:rsidR="007B0B00" w:rsidRDefault="007B0B00" w:rsidP="00A0584F">
            <w:r>
              <w:t>Mobiliteit</w:t>
            </w:r>
          </w:p>
        </w:tc>
        <w:tc>
          <w:tcPr>
            <w:tcW w:w="1984" w:type="dxa"/>
            <w:shd w:val="clear" w:color="auto" w:fill="E2EFD9" w:themeFill="accent6" w:themeFillTint="33"/>
          </w:tcPr>
          <w:p w:rsidR="007B0B00" w:rsidRDefault="007B0B00" w:rsidP="00A0584F">
            <w:pPr>
              <w:jc w:val="center"/>
            </w:pPr>
            <w:r>
              <w:t>66</w:t>
            </w:r>
          </w:p>
        </w:tc>
        <w:tc>
          <w:tcPr>
            <w:tcW w:w="1698" w:type="dxa"/>
            <w:shd w:val="clear" w:color="auto" w:fill="E2EFD9" w:themeFill="accent6" w:themeFillTint="33"/>
          </w:tcPr>
          <w:p w:rsidR="007B0B00" w:rsidRDefault="007B0B00" w:rsidP="00A0584F">
            <w:r>
              <w:t>100</w:t>
            </w:r>
          </w:p>
        </w:tc>
        <w:tc>
          <w:tcPr>
            <w:tcW w:w="2266" w:type="dxa"/>
            <w:shd w:val="clear" w:color="auto" w:fill="E2EFD9" w:themeFill="accent6" w:themeFillTint="33"/>
          </w:tcPr>
          <w:p w:rsidR="007B0B00" w:rsidRDefault="007B0B00" w:rsidP="00A0584F">
            <w:r>
              <w:t>130</w:t>
            </w:r>
          </w:p>
        </w:tc>
      </w:tr>
      <w:tr w:rsidR="007B0B00" w:rsidTr="00A0584F">
        <w:tc>
          <w:tcPr>
            <w:tcW w:w="3114" w:type="dxa"/>
            <w:shd w:val="clear" w:color="auto" w:fill="E2EFD9" w:themeFill="accent6" w:themeFillTint="33"/>
          </w:tcPr>
          <w:p w:rsidR="007B0B00" w:rsidRDefault="007B0B00" w:rsidP="00A0584F">
            <w:r>
              <w:t>Gezondheid</w:t>
            </w:r>
          </w:p>
        </w:tc>
        <w:tc>
          <w:tcPr>
            <w:tcW w:w="1984" w:type="dxa"/>
            <w:shd w:val="clear" w:color="auto" w:fill="E2EFD9" w:themeFill="accent6" w:themeFillTint="33"/>
          </w:tcPr>
          <w:p w:rsidR="007B0B00" w:rsidRDefault="007B0B00" w:rsidP="00A0584F">
            <w:pPr>
              <w:jc w:val="center"/>
            </w:pPr>
            <w:r>
              <w:t>5</w:t>
            </w:r>
          </w:p>
        </w:tc>
        <w:tc>
          <w:tcPr>
            <w:tcW w:w="1698" w:type="dxa"/>
            <w:shd w:val="clear" w:color="auto" w:fill="E2EFD9" w:themeFill="accent6" w:themeFillTint="33"/>
          </w:tcPr>
          <w:p w:rsidR="007B0B00" w:rsidRDefault="007B0B00" w:rsidP="00A0584F">
            <w:r>
              <w:t>13</w:t>
            </w:r>
          </w:p>
        </w:tc>
        <w:tc>
          <w:tcPr>
            <w:tcW w:w="2266" w:type="dxa"/>
            <w:shd w:val="clear" w:color="auto" w:fill="E2EFD9" w:themeFill="accent6" w:themeFillTint="33"/>
          </w:tcPr>
          <w:p w:rsidR="007B0B00" w:rsidRDefault="007B0B00" w:rsidP="00A0584F">
            <w:r>
              <w:t>22</w:t>
            </w:r>
          </w:p>
        </w:tc>
      </w:tr>
      <w:tr w:rsidR="007B0B00" w:rsidTr="00A0584F">
        <w:tc>
          <w:tcPr>
            <w:tcW w:w="3114" w:type="dxa"/>
            <w:shd w:val="clear" w:color="auto" w:fill="E2EFD9" w:themeFill="accent6" w:themeFillTint="33"/>
          </w:tcPr>
          <w:p w:rsidR="007B0B00" w:rsidRDefault="007B0B00" w:rsidP="00A0584F">
            <w:r>
              <w:t>Onderwijs</w:t>
            </w:r>
          </w:p>
        </w:tc>
        <w:tc>
          <w:tcPr>
            <w:tcW w:w="1984" w:type="dxa"/>
            <w:shd w:val="clear" w:color="auto" w:fill="E2EFD9" w:themeFill="accent6" w:themeFillTint="33"/>
          </w:tcPr>
          <w:p w:rsidR="007B0B00" w:rsidRDefault="007B0B00" w:rsidP="00A0584F">
            <w:pPr>
              <w:jc w:val="center"/>
            </w:pPr>
            <w:r>
              <w:t>-</w:t>
            </w:r>
          </w:p>
        </w:tc>
        <w:tc>
          <w:tcPr>
            <w:tcW w:w="1698" w:type="dxa"/>
            <w:shd w:val="clear" w:color="auto" w:fill="E2EFD9" w:themeFill="accent6" w:themeFillTint="33"/>
          </w:tcPr>
          <w:p w:rsidR="007B0B00" w:rsidRDefault="007B0B00" w:rsidP="00A0584F">
            <w:r>
              <w:t>-</w:t>
            </w:r>
          </w:p>
        </w:tc>
        <w:tc>
          <w:tcPr>
            <w:tcW w:w="2266" w:type="dxa"/>
            <w:shd w:val="clear" w:color="auto" w:fill="E2EFD9" w:themeFill="accent6" w:themeFillTint="33"/>
          </w:tcPr>
          <w:p w:rsidR="007B0B00" w:rsidRDefault="007B0B00" w:rsidP="00A0584F">
            <w:r>
              <w:t>65</w:t>
            </w:r>
          </w:p>
        </w:tc>
      </w:tr>
      <w:tr w:rsidR="007B0B00" w:rsidTr="00A0584F">
        <w:tc>
          <w:tcPr>
            <w:tcW w:w="3114" w:type="dxa"/>
            <w:shd w:val="clear" w:color="auto" w:fill="E2EFD9" w:themeFill="accent6" w:themeFillTint="33"/>
          </w:tcPr>
          <w:p w:rsidR="007B0B00" w:rsidRDefault="007B0B00" w:rsidP="00A0584F">
            <w:r>
              <w:t>Ontspanning en sociaal netwerk</w:t>
            </w:r>
          </w:p>
        </w:tc>
        <w:tc>
          <w:tcPr>
            <w:tcW w:w="1984" w:type="dxa"/>
            <w:shd w:val="clear" w:color="auto" w:fill="E2EFD9" w:themeFill="accent6" w:themeFillTint="33"/>
          </w:tcPr>
          <w:p w:rsidR="007B0B00" w:rsidRDefault="007B0B00" w:rsidP="00A0584F">
            <w:pPr>
              <w:jc w:val="center"/>
            </w:pPr>
            <w:r>
              <w:t>98</w:t>
            </w:r>
          </w:p>
        </w:tc>
        <w:tc>
          <w:tcPr>
            <w:tcW w:w="1698" w:type="dxa"/>
            <w:shd w:val="clear" w:color="auto" w:fill="E2EFD9" w:themeFill="accent6" w:themeFillTint="33"/>
          </w:tcPr>
          <w:p w:rsidR="007B0B00" w:rsidRDefault="007B0B00" w:rsidP="00A0584F">
            <w:r>
              <w:t>145</w:t>
            </w:r>
          </w:p>
        </w:tc>
        <w:tc>
          <w:tcPr>
            <w:tcW w:w="2266" w:type="dxa"/>
            <w:shd w:val="clear" w:color="auto" w:fill="E2EFD9" w:themeFill="accent6" w:themeFillTint="33"/>
          </w:tcPr>
          <w:p w:rsidR="007B0B00" w:rsidRDefault="007B0B00" w:rsidP="00A0584F">
            <w:r>
              <w:t>358</w:t>
            </w:r>
          </w:p>
        </w:tc>
      </w:tr>
      <w:tr w:rsidR="007B0B00" w:rsidTr="00A0584F">
        <w:tc>
          <w:tcPr>
            <w:tcW w:w="3114" w:type="dxa"/>
            <w:shd w:val="clear" w:color="auto" w:fill="FFF2CC" w:themeFill="accent4" w:themeFillTint="33"/>
          </w:tcPr>
          <w:p w:rsidR="007B0B00" w:rsidRPr="002A7B81" w:rsidRDefault="007B0B00" w:rsidP="00A0584F">
            <w:pPr>
              <w:rPr>
                <w:b/>
              </w:rPr>
            </w:pPr>
            <w:r w:rsidRPr="002A7B81">
              <w:rPr>
                <w:b/>
              </w:rPr>
              <w:t>Aankoop en vervanging van goederen</w:t>
            </w:r>
          </w:p>
        </w:tc>
        <w:tc>
          <w:tcPr>
            <w:tcW w:w="1984" w:type="dxa"/>
            <w:shd w:val="clear" w:color="auto" w:fill="FFF2CC" w:themeFill="accent4" w:themeFillTint="33"/>
          </w:tcPr>
          <w:p w:rsidR="007B0B00" w:rsidRDefault="007B0B00" w:rsidP="00A0584F">
            <w:pPr>
              <w:jc w:val="center"/>
            </w:pPr>
          </w:p>
        </w:tc>
        <w:tc>
          <w:tcPr>
            <w:tcW w:w="1698" w:type="dxa"/>
            <w:shd w:val="clear" w:color="auto" w:fill="FFF2CC" w:themeFill="accent4" w:themeFillTint="33"/>
          </w:tcPr>
          <w:p w:rsidR="007B0B00" w:rsidRDefault="007B0B00" w:rsidP="00A0584F"/>
        </w:tc>
        <w:tc>
          <w:tcPr>
            <w:tcW w:w="2266" w:type="dxa"/>
            <w:shd w:val="clear" w:color="auto" w:fill="FFF2CC" w:themeFill="accent4" w:themeFillTint="33"/>
          </w:tcPr>
          <w:p w:rsidR="007B0B00" w:rsidRDefault="007B0B00" w:rsidP="00A0584F"/>
        </w:tc>
      </w:tr>
      <w:tr w:rsidR="007B0B00" w:rsidTr="00A0584F">
        <w:tc>
          <w:tcPr>
            <w:tcW w:w="3114" w:type="dxa"/>
            <w:shd w:val="clear" w:color="auto" w:fill="FFF2CC" w:themeFill="accent4" w:themeFillTint="33"/>
          </w:tcPr>
          <w:p w:rsidR="007B0B00" w:rsidRDefault="007B0B00" w:rsidP="00A0584F">
            <w:r>
              <w:t>Meubels</w:t>
            </w:r>
          </w:p>
        </w:tc>
        <w:tc>
          <w:tcPr>
            <w:tcW w:w="1984" w:type="dxa"/>
            <w:shd w:val="clear" w:color="auto" w:fill="FFF2CC" w:themeFill="accent4" w:themeFillTint="33"/>
          </w:tcPr>
          <w:p w:rsidR="007B0B00" w:rsidRDefault="007B0B00" w:rsidP="00A0584F">
            <w:pPr>
              <w:jc w:val="center"/>
            </w:pPr>
            <w:r>
              <w:t>3</w:t>
            </w:r>
          </w:p>
        </w:tc>
        <w:tc>
          <w:tcPr>
            <w:tcW w:w="1698" w:type="dxa"/>
            <w:shd w:val="clear" w:color="auto" w:fill="FFF2CC" w:themeFill="accent4" w:themeFillTint="33"/>
          </w:tcPr>
          <w:p w:rsidR="007B0B00" w:rsidRDefault="007B0B00" w:rsidP="00A0584F">
            <w:r>
              <w:t>5</w:t>
            </w:r>
          </w:p>
        </w:tc>
        <w:tc>
          <w:tcPr>
            <w:tcW w:w="2266" w:type="dxa"/>
            <w:shd w:val="clear" w:color="auto" w:fill="FFF2CC" w:themeFill="accent4" w:themeFillTint="33"/>
          </w:tcPr>
          <w:p w:rsidR="007B0B00" w:rsidRDefault="007B0B00" w:rsidP="00A0584F">
            <w:r>
              <w:t>9</w:t>
            </w:r>
          </w:p>
        </w:tc>
      </w:tr>
      <w:tr w:rsidR="007B0B00" w:rsidTr="00A0584F">
        <w:tc>
          <w:tcPr>
            <w:tcW w:w="3114" w:type="dxa"/>
            <w:shd w:val="clear" w:color="auto" w:fill="FFF2CC" w:themeFill="accent4" w:themeFillTint="33"/>
          </w:tcPr>
          <w:p w:rsidR="007B0B00" w:rsidRDefault="007B0B00" w:rsidP="00A0584F">
            <w:r>
              <w:t>Huisraad</w:t>
            </w:r>
          </w:p>
        </w:tc>
        <w:tc>
          <w:tcPr>
            <w:tcW w:w="1984" w:type="dxa"/>
            <w:shd w:val="clear" w:color="auto" w:fill="FFF2CC" w:themeFill="accent4" w:themeFillTint="33"/>
          </w:tcPr>
          <w:p w:rsidR="007B0B00" w:rsidRDefault="007B0B00" w:rsidP="00A0584F">
            <w:pPr>
              <w:jc w:val="center"/>
            </w:pPr>
            <w:r>
              <w:t>9</w:t>
            </w:r>
          </w:p>
        </w:tc>
        <w:tc>
          <w:tcPr>
            <w:tcW w:w="1698" w:type="dxa"/>
            <w:shd w:val="clear" w:color="auto" w:fill="FFF2CC" w:themeFill="accent4" w:themeFillTint="33"/>
          </w:tcPr>
          <w:p w:rsidR="007B0B00" w:rsidRDefault="007B0B00" w:rsidP="00A0584F">
            <w:r>
              <w:t>12</w:t>
            </w:r>
          </w:p>
        </w:tc>
        <w:tc>
          <w:tcPr>
            <w:tcW w:w="2266" w:type="dxa"/>
            <w:shd w:val="clear" w:color="auto" w:fill="FFF2CC" w:themeFill="accent4" w:themeFillTint="33"/>
          </w:tcPr>
          <w:p w:rsidR="007B0B00" w:rsidRDefault="007B0B00" w:rsidP="00A0584F">
            <w:r>
              <w:t>16</w:t>
            </w:r>
          </w:p>
        </w:tc>
      </w:tr>
      <w:tr w:rsidR="007B0B00" w:rsidTr="00A0584F">
        <w:tc>
          <w:tcPr>
            <w:tcW w:w="3114" w:type="dxa"/>
            <w:shd w:val="clear" w:color="auto" w:fill="FFF2CC" w:themeFill="accent4" w:themeFillTint="33"/>
          </w:tcPr>
          <w:p w:rsidR="007B0B00" w:rsidRDefault="007B0B00" w:rsidP="00A0584F">
            <w:r>
              <w:t>Elektro</w:t>
            </w:r>
          </w:p>
        </w:tc>
        <w:tc>
          <w:tcPr>
            <w:tcW w:w="1984" w:type="dxa"/>
            <w:shd w:val="clear" w:color="auto" w:fill="FFF2CC" w:themeFill="accent4" w:themeFillTint="33"/>
          </w:tcPr>
          <w:p w:rsidR="007B0B00" w:rsidRDefault="007B0B00" w:rsidP="00A0584F">
            <w:pPr>
              <w:jc w:val="center"/>
            </w:pPr>
            <w:r>
              <w:t>33</w:t>
            </w:r>
          </w:p>
        </w:tc>
        <w:tc>
          <w:tcPr>
            <w:tcW w:w="1698" w:type="dxa"/>
            <w:shd w:val="clear" w:color="auto" w:fill="FFF2CC" w:themeFill="accent4" w:themeFillTint="33"/>
          </w:tcPr>
          <w:p w:rsidR="007B0B00" w:rsidRDefault="007B0B00" w:rsidP="00A0584F">
            <w:r>
              <w:t>36</w:t>
            </w:r>
          </w:p>
        </w:tc>
        <w:tc>
          <w:tcPr>
            <w:tcW w:w="2266" w:type="dxa"/>
            <w:shd w:val="clear" w:color="auto" w:fill="FFF2CC" w:themeFill="accent4" w:themeFillTint="33"/>
          </w:tcPr>
          <w:p w:rsidR="007B0B00" w:rsidRDefault="007B0B00" w:rsidP="00A0584F">
            <w:r>
              <w:t>40</w:t>
            </w:r>
          </w:p>
        </w:tc>
      </w:tr>
      <w:tr w:rsidR="007B0B00" w:rsidTr="00A0584F">
        <w:tc>
          <w:tcPr>
            <w:tcW w:w="3114" w:type="dxa"/>
            <w:shd w:val="clear" w:color="auto" w:fill="FFF2CC" w:themeFill="accent4" w:themeFillTint="33"/>
          </w:tcPr>
          <w:p w:rsidR="007B0B00" w:rsidRDefault="007B0B00" w:rsidP="00A0584F">
            <w:r>
              <w:t>Vervoer</w:t>
            </w:r>
          </w:p>
        </w:tc>
        <w:tc>
          <w:tcPr>
            <w:tcW w:w="1984" w:type="dxa"/>
            <w:shd w:val="clear" w:color="auto" w:fill="FFF2CC" w:themeFill="accent4" w:themeFillTint="33"/>
          </w:tcPr>
          <w:p w:rsidR="007B0B00" w:rsidRDefault="007B0B00" w:rsidP="00A0584F">
            <w:pPr>
              <w:jc w:val="center"/>
            </w:pPr>
            <w:r>
              <w:t>3</w:t>
            </w:r>
          </w:p>
        </w:tc>
        <w:tc>
          <w:tcPr>
            <w:tcW w:w="1698" w:type="dxa"/>
            <w:shd w:val="clear" w:color="auto" w:fill="FFF2CC" w:themeFill="accent4" w:themeFillTint="33"/>
          </w:tcPr>
          <w:p w:rsidR="007B0B00" w:rsidRDefault="007B0B00" w:rsidP="00A0584F">
            <w:r>
              <w:t>6</w:t>
            </w:r>
          </w:p>
        </w:tc>
        <w:tc>
          <w:tcPr>
            <w:tcW w:w="2266" w:type="dxa"/>
            <w:shd w:val="clear" w:color="auto" w:fill="FFF2CC" w:themeFill="accent4" w:themeFillTint="33"/>
          </w:tcPr>
          <w:p w:rsidR="007B0B00" w:rsidRDefault="007B0B00" w:rsidP="00A0584F">
            <w:r>
              <w:t>10</w:t>
            </w:r>
          </w:p>
        </w:tc>
      </w:tr>
      <w:tr w:rsidR="007B0B00" w:rsidTr="00A0584F">
        <w:tc>
          <w:tcPr>
            <w:tcW w:w="3114" w:type="dxa"/>
            <w:shd w:val="clear" w:color="auto" w:fill="FFF2CC" w:themeFill="accent4" w:themeFillTint="33"/>
          </w:tcPr>
          <w:p w:rsidR="007B0B00" w:rsidRDefault="007B0B00" w:rsidP="00A0584F">
            <w:r>
              <w:t>Inrichting en onderhoud woning</w:t>
            </w:r>
          </w:p>
        </w:tc>
        <w:tc>
          <w:tcPr>
            <w:tcW w:w="1984" w:type="dxa"/>
            <w:shd w:val="clear" w:color="auto" w:fill="FFF2CC" w:themeFill="accent4" w:themeFillTint="33"/>
          </w:tcPr>
          <w:p w:rsidR="007B0B00" w:rsidRDefault="007B0B00" w:rsidP="00A0584F">
            <w:pPr>
              <w:jc w:val="center"/>
            </w:pPr>
            <w:r>
              <w:t>27</w:t>
            </w:r>
          </w:p>
        </w:tc>
        <w:tc>
          <w:tcPr>
            <w:tcW w:w="1698" w:type="dxa"/>
            <w:shd w:val="clear" w:color="auto" w:fill="FFF2CC" w:themeFill="accent4" w:themeFillTint="33"/>
          </w:tcPr>
          <w:p w:rsidR="007B0B00" w:rsidRDefault="007B0B00" w:rsidP="00A0584F">
            <w:r>
              <w:t>27</w:t>
            </w:r>
          </w:p>
        </w:tc>
        <w:tc>
          <w:tcPr>
            <w:tcW w:w="2266" w:type="dxa"/>
            <w:shd w:val="clear" w:color="auto" w:fill="FFF2CC" w:themeFill="accent4" w:themeFillTint="33"/>
          </w:tcPr>
          <w:p w:rsidR="007B0B00" w:rsidRDefault="007B0B00" w:rsidP="00A0584F">
            <w:r>
              <w:t>32</w:t>
            </w:r>
          </w:p>
        </w:tc>
      </w:tr>
      <w:tr w:rsidR="007B0B00" w:rsidRPr="002A7B81" w:rsidTr="00A0584F">
        <w:tc>
          <w:tcPr>
            <w:tcW w:w="3114" w:type="dxa"/>
            <w:shd w:val="clear" w:color="auto" w:fill="FFF2CC" w:themeFill="accent4" w:themeFillTint="33"/>
          </w:tcPr>
          <w:p w:rsidR="007B0B00" w:rsidRPr="002A7B81" w:rsidRDefault="007B0B00" w:rsidP="00A0584F">
            <w:pPr>
              <w:rPr>
                <w:b/>
              </w:rPr>
            </w:pPr>
            <w:r w:rsidRPr="002A7B81">
              <w:rPr>
                <w:b/>
              </w:rPr>
              <w:t>Totaal</w:t>
            </w:r>
          </w:p>
        </w:tc>
        <w:tc>
          <w:tcPr>
            <w:tcW w:w="1984" w:type="dxa"/>
            <w:shd w:val="clear" w:color="auto" w:fill="FFF2CC" w:themeFill="accent4" w:themeFillTint="33"/>
          </w:tcPr>
          <w:p w:rsidR="007B0B00" w:rsidRPr="002A7B81" w:rsidRDefault="007B0B00" w:rsidP="00A0584F">
            <w:pPr>
              <w:jc w:val="center"/>
              <w:rPr>
                <w:b/>
              </w:rPr>
            </w:pPr>
            <w:r w:rsidRPr="002A7B81">
              <w:rPr>
                <w:b/>
              </w:rPr>
              <w:t>1295</w:t>
            </w:r>
          </w:p>
        </w:tc>
        <w:tc>
          <w:tcPr>
            <w:tcW w:w="1698" w:type="dxa"/>
            <w:shd w:val="clear" w:color="auto" w:fill="FFF2CC" w:themeFill="accent4" w:themeFillTint="33"/>
          </w:tcPr>
          <w:p w:rsidR="007B0B00" w:rsidRPr="002A7B81" w:rsidRDefault="007B0B00" w:rsidP="00A0584F">
            <w:pPr>
              <w:rPr>
                <w:b/>
              </w:rPr>
            </w:pPr>
            <w:r>
              <w:rPr>
                <w:b/>
              </w:rPr>
              <w:t>1688</w:t>
            </w:r>
          </w:p>
        </w:tc>
        <w:tc>
          <w:tcPr>
            <w:tcW w:w="2266" w:type="dxa"/>
            <w:shd w:val="clear" w:color="auto" w:fill="FFF2CC" w:themeFill="accent4" w:themeFillTint="33"/>
          </w:tcPr>
          <w:p w:rsidR="007B0B00" w:rsidRPr="002A7B81" w:rsidRDefault="007B0B00" w:rsidP="00A0584F">
            <w:pPr>
              <w:rPr>
                <w:b/>
              </w:rPr>
            </w:pPr>
            <w:r>
              <w:rPr>
                <w:b/>
              </w:rPr>
              <w:t>2578</w:t>
            </w:r>
          </w:p>
        </w:tc>
      </w:tr>
    </w:tbl>
    <w:p w:rsidR="002F3D4E" w:rsidRDefault="002F3D4E"/>
    <w:p w:rsidR="002F3D4E" w:rsidRDefault="002F3D4E">
      <w:r>
        <w:br w:type="page"/>
      </w:r>
    </w:p>
    <w:p w:rsidR="007B0B00" w:rsidRDefault="007B0B00"/>
    <w:p w:rsidR="007B0B00" w:rsidRDefault="0054789F">
      <w:pPr>
        <w:rPr>
          <w:b/>
        </w:rPr>
      </w:pPr>
      <w:r w:rsidRPr="0054789F">
        <w:rPr>
          <w:b/>
        </w:rPr>
        <w:t xml:space="preserve">TABEL 2: Berekening van de hoogte van menswaardige </w:t>
      </w:r>
      <w:proofErr w:type="spellStart"/>
      <w:r w:rsidRPr="0054789F">
        <w:rPr>
          <w:b/>
        </w:rPr>
        <w:t>leefkosten</w:t>
      </w:r>
      <w:proofErr w:type="spellEnd"/>
      <w:r w:rsidRPr="0054789F">
        <w:rPr>
          <w:b/>
        </w:rPr>
        <w:t xml:space="preserve"> PER WEEK (zonder vaste kosten en zonder aank</w:t>
      </w:r>
      <w:r w:rsidR="005A56C6">
        <w:rPr>
          <w:b/>
        </w:rPr>
        <w:t>oop en vervanging van goederen)</w:t>
      </w:r>
      <w:r w:rsidR="00E06E46">
        <w:rPr>
          <w:b/>
        </w:rPr>
        <w:t>, zoals afgeleid uit de referentiebudgetten voor maatschappelijke participatie, 2017</w:t>
      </w:r>
      <w:r w:rsidR="005A56C6">
        <w:rPr>
          <w:b/>
        </w:rPr>
        <w:t>.</w:t>
      </w:r>
    </w:p>
    <w:tbl>
      <w:tblPr>
        <w:tblStyle w:val="Onopgemaaktetabel2"/>
        <w:tblW w:w="5000" w:type="pct"/>
        <w:tblLook w:val="06E0" w:firstRow="1" w:lastRow="1" w:firstColumn="1" w:lastColumn="0" w:noHBand="1" w:noVBand="1"/>
      </w:tblPr>
      <w:tblGrid>
        <w:gridCol w:w="2303"/>
        <w:gridCol w:w="1415"/>
        <w:gridCol w:w="1478"/>
        <w:gridCol w:w="949"/>
        <w:gridCol w:w="949"/>
        <w:gridCol w:w="949"/>
        <w:gridCol w:w="1029"/>
      </w:tblGrid>
      <w:tr w:rsidR="002F3D4E" w:rsidRPr="0054789F" w:rsidTr="002F3D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54789F" w:rsidP="0054789F">
            <w:pPr>
              <w:rPr>
                <w:rFonts w:ascii="Times New Roman" w:eastAsia="Times New Roman" w:hAnsi="Times New Roman" w:cs="Times New Roman"/>
                <w:sz w:val="24"/>
                <w:szCs w:val="24"/>
                <w:lang w:eastAsia="nl-BE"/>
              </w:rPr>
            </w:pPr>
          </w:p>
        </w:tc>
        <w:tc>
          <w:tcPr>
            <w:tcW w:w="659" w:type="pct"/>
            <w:noWrap/>
            <w:hideMark/>
          </w:tcPr>
          <w:p w:rsidR="0054789F" w:rsidRPr="0054789F" w:rsidRDefault="00E06E46" w:rsidP="00E06E4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Eerste</w:t>
            </w:r>
            <w:r w:rsidR="0054789F" w:rsidRPr="0054789F">
              <w:rPr>
                <w:rFonts w:ascii="Calibri" w:eastAsia="Times New Roman" w:hAnsi="Calibri" w:cs="Calibri"/>
                <w:color w:val="000000"/>
                <w:lang w:eastAsia="nl-BE"/>
              </w:rPr>
              <w:t xml:space="preserve"> volwassene</w:t>
            </w:r>
          </w:p>
        </w:tc>
        <w:tc>
          <w:tcPr>
            <w:tcW w:w="742" w:type="pct"/>
            <w:noWrap/>
            <w:hideMark/>
          </w:tcPr>
          <w:p w:rsidR="0054789F" w:rsidRPr="0054789F" w:rsidRDefault="00E06E46" w:rsidP="00E06E4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Inwonende</w:t>
            </w:r>
            <w:r w:rsidR="0054789F" w:rsidRPr="0054789F">
              <w:rPr>
                <w:rFonts w:ascii="Calibri" w:eastAsia="Times New Roman" w:hAnsi="Calibri" w:cs="Calibri"/>
                <w:color w:val="000000"/>
                <w:lang w:eastAsia="nl-BE"/>
              </w:rPr>
              <w:t xml:space="preserve"> partner</w:t>
            </w:r>
          </w:p>
        </w:tc>
        <w:tc>
          <w:tcPr>
            <w:tcW w:w="519" w:type="pct"/>
            <w:noWrap/>
            <w:hideMark/>
          </w:tcPr>
          <w:p w:rsidR="0054789F" w:rsidRPr="0054789F" w:rsidRDefault="00E06E46" w:rsidP="00E06E4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Kind</w:t>
            </w:r>
            <w:r w:rsidR="0054789F" w:rsidRPr="0054789F">
              <w:rPr>
                <w:rFonts w:ascii="Calibri" w:eastAsia="Times New Roman" w:hAnsi="Calibri" w:cs="Calibri"/>
                <w:color w:val="000000"/>
                <w:lang w:eastAsia="nl-BE"/>
              </w:rPr>
              <w:t>, 2 jaar</w:t>
            </w:r>
          </w:p>
        </w:tc>
        <w:tc>
          <w:tcPr>
            <w:tcW w:w="585" w:type="pct"/>
            <w:noWrap/>
            <w:hideMark/>
          </w:tcPr>
          <w:p w:rsidR="0054789F" w:rsidRPr="0054789F" w:rsidRDefault="00E06E46" w:rsidP="00E06E4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Kind</w:t>
            </w:r>
            <w:r w:rsidR="0054789F" w:rsidRPr="0054789F">
              <w:rPr>
                <w:rFonts w:ascii="Calibri" w:eastAsia="Times New Roman" w:hAnsi="Calibri" w:cs="Calibri"/>
                <w:color w:val="000000"/>
                <w:lang w:eastAsia="nl-BE"/>
              </w:rPr>
              <w:t>, 4 jaar</w:t>
            </w:r>
          </w:p>
        </w:tc>
        <w:tc>
          <w:tcPr>
            <w:tcW w:w="544" w:type="pct"/>
            <w:noWrap/>
            <w:hideMark/>
          </w:tcPr>
          <w:p w:rsidR="0054789F" w:rsidRPr="0054789F" w:rsidRDefault="00E06E46" w:rsidP="00E06E4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Kind</w:t>
            </w:r>
            <w:r w:rsidR="0054789F" w:rsidRPr="0054789F">
              <w:rPr>
                <w:rFonts w:ascii="Calibri" w:eastAsia="Times New Roman" w:hAnsi="Calibri" w:cs="Calibri"/>
                <w:color w:val="000000"/>
                <w:lang w:eastAsia="nl-BE"/>
              </w:rPr>
              <w:t>, 8 jaar</w:t>
            </w:r>
          </w:p>
        </w:tc>
        <w:tc>
          <w:tcPr>
            <w:tcW w:w="569" w:type="pct"/>
            <w:noWrap/>
            <w:hideMark/>
          </w:tcPr>
          <w:p w:rsidR="0054789F" w:rsidRPr="0054789F" w:rsidRDefault="00E06E46" w:rsidP="00E06E4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Kind</w:t>
            </w:r>
            <w:r w:rsidR="0054789F" w:rsidRPr="0054789F">
              <w:rPr>
                <w:rFonts w:ascii="Calibri" w:eastAsia="Times New Roman" w:hAnsi="Calibri" w:cs="Calibri"/>
                <w:color w:val="000000"/>
                <w:lang w:eastAsia="nl-BE"/>
              </w:rPr>
              <w:t>, 15 jaar</w:t>
            </w:r>
          </w:p>
        </w:tc>
      </w:tr>
      <w:tr w:rsidR="002F3D4E" w:rsidRPr="0054789F" w:rsidTr="002F3D4E">
        <w:trPr>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54789F" w:rsidP="0054789F">
            <w:pPr>
              <w:rPr>
                <w:rFonts w:ascii="Calibri" w:eastAsia="Times New Roman" w:hAnsi="Calibri" w:cs="Calibri"/>
                <w:color w:val="000000"/>
                <w:lang w:eastAsia="nl-BE"/>
              </w:rPr>
            </w:pPr>
            <w:r w:rsidRPr="0054789F">
              <w:rPr>
                <w:rFonts w:ascii="Calibri" w:eastAsia="Times New Roman" w:hAnsi="Calibri" w:cs="Calibri"/>
                <w:color w:val="000000"/>
                <w:lang w:eastAsia="nl-BE"/>
              </w:rPr>
              <w:t>Voeding</w:t>
            </w:r>
          </w:p>
        </w:tc>
        <w:tc>
          <w:tcPr>
            <w:tcW w:w="65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40</w:t>
            </w:r>
          </w:p>
        </w:tc>
        <w:tc>
          <w:tcPr>
            <w:tcW w:w="742"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31</w:t>
            </w:r>
          </w:p>
        </w:tc>
        <w:tc>
          <w:tcPr>
            <w:tcW w:w="51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16</w:t>
            </w:r>
          </w:p>
        </w:tc>
        <w:tc>
          <w:tcPr>
            <w:tcW w:w="585"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21</w:t>
            </w:r>
          </w:p>
        </w:tc>
        <w:tc>
          <w:tcPr>
            <w:tcW w:w="544"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30</w:t>
            </w:r>
          </w:p>
        </w:tc>
        <w:tc>
          <w:tcPr>
            <w:tcW w:w="56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40</w:t>
            </w:r>
          </w:p>
        </w:tc>
      </w:tr>
      <w:tr w:rsidR="002F3D4E" w:rsidRPr="0054789F" w:rsidTr="002F3D4E">
        <w:trPr>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54789F" w:rsidP="0054789F">
            <w:pPr>
              <w:rPr>
                <w:rFonts w:ascii="Calibri" w:eastAsia="Times New Roman" w:hAnsi="Calibri" w:cs="Calibri"/>
                <w:color w:val="000000"/>
                <w:lang w:eastAsia="nl-BE"/>
              </w:rPr>
            </w:pPr>
            <w:r w:rsidRPr="0054789F">
              <w:rPr>
                <w:rFonts w:ascii="Calibri" w:eastAsia="Times New Roman" w:hAnsi="Calibri" w:cs="Calibri"/>
                <w:color w:val="000000"/>
                <w:lang w:eastAsia="nl-BE"/>
              </w:rPr>
              <w:t>Andere boodschappen</w:t>
            </w:r>
          </w:p>
        </w:tc>
        <w:tc>
          <w:tcPr>
            <w:tcW w:w="65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w:t>
            </w:r>
          </w:p>
        </w:tc>
        <w:tc>
          <w:tcPr>
            <w:tcW w:w="742"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3</w:t>
            </w:r>
          </w:p>
        </w:tc>
        <w:tc>
          <w:tcPr>
            <w:tcW w:w="51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w:t>
            </w:r>
          </w:p>
        </w:tc>
        <w:tc>
          <w:tcPr>
            <w:tcW w:w="585"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w:t>
            </w:r>
          </w:p>
        </w:tc>
        <w:tc>
          <w:tcPr>
            <w:tcW w:w="544"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w:t>
            </w:r>
          </w:p>
        </w:tc>
        <w:tc>
          <w:tcPr>
            <w:tcW w:w="56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5</w:t>
            </w:r>
          </w:p>
        </w:tc>
      </w:tr>
      <w:tr w:rsidR="002F3D4E" w:rsidRPr="0054789F" w:rsidTr="002F3D4E">
        <w:trPr>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54789F" w:rsidP="0054789F">
            <w:pPr>
              <w:rPr>
                <w:rFonts w:ascii="Calibri" w:eastAsia="Times New Roman" w:hAnsi="Calibri" w:cs="Calibri"/>
                <w:color w:val="000000"/>
                <w:lang w:eastAsia="nl-BE"/>
              </w:rPr>
            </w:pPr>
            <w:r w:rsidRPr="0054789F">
              <w:rPr>
                <w:rFonts w:ascii="Calibri" w:eastAsia="Times New Roman" w:hAnsi="Calibri" w:cs="Calibri"/>
                <w:color w:val="000000"/>
                <w:lang w:eastAsia="nl-BE"/>
              </w:rPr>
              <w:t>Kleding</w:t>
            </w:r>
            <w:r>
              <w:rPr>
                <w:rFonts w:ascii="Calibri" w:eastAsia="Times New Roman" w:hAnsi="Calibri" w:cs="Calibri"/>
                <w:color w:val="000000"/>
                <w:lang w:eastAsia="nl-BE"/>
              </w:rPr>
              <w:t xml:space="preserve"> en kapper</w:t>
            </w:r>
          </w:p>
        </w:tc>
        <w:tc>
          <w:tcPr>
            <w:tcW w:w="65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10</w:t>
            </w:r>
          </w:p>
        </w:tc>
        <w:tc>
          <w:tcPr>
            <w:tcW w:w="742"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12</w:t>
            </w:r>
          </w:p>
        </w:tc>
        <w:tc>
          <w:tcPr>
            <w:tcW w:w="51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12</w:t>
            </w:r>
          </w:p>
        </w:tc>
        <w:tc>
          <w:tcPr>
            <w:tcW w:w="585"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12</w:t>
            </w:r>
          </w:p>
        </w:tc>
        <w:tc>
          <w:tcPr>
            <w:tcW w:w="544"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15</w:t>
            </w:r>
          </w:p>
        </w:tc>
        <w:tc>
          <w:tcPr>
            <w:tcW w:w="56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16</w:t>
            </w:r>
          </w:p>
        </w:tc>
      </w:tr>
      <w:tr w:rsidR="002F3D4E" w:rsidRPr="0054789F" w:rsidTr="002F3D4E">
        <w:trPr>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54789F" w:rsidP="0054789F">
            <w:pPr>
              <w:rPr>
                <w:rFonts w:ascii="Calibri" w:eastAsia="Times New Roman" w:hAnsi="Calibri" w:cs="Calibri"/>
                <w:color w:val="000000"/>
                <w:lang w:eastAsia="nl-BE"/>
              </w:rPr>
            </w:pPr>
            <w:r w:rsidRPr="0054789F">
              <w:rPr>
                <w:rFonts w:ascii="Calibri" w:eastAsia="Times New Roman" w:hAnsi="Calibri" w:cs="Calibri"/>
                <w:color w:val="000000"/>
                <w:lang w:eastAsia="nl-BE"/>
              </w:rPr>
              <w:t>Mobiliteit</w:t>
            </w:r>
          </w:p>
        </w:tc>
        <w:tc>
          <w:tcPr>
            <w:tcW w:w="65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15</w:t>
            </w:r>
          </w:p>
        </w:tc>
        <w:tc>
          <w:tcPr>
            <w:tcW w:w="742"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8</w:t>
            </w:r>
          </w:p>
        </w:tc>
        <w:tc>
          <w:tcPr>
            <w:tcW w:w="51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0</w:t>
            </w:r>
          </w:p>
        </w:tc>
        <w:tc>
          <w:tcPr>
            <w:tcW w:w="585"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w:t>
            </w:r>
          </w:p>
        </w:tc>
        <w:tc>
          <w:tcPr>
            <w:tcW w:w="544"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2</w:t>
            </w:r>
          </w:p>
        </w:tc>
        <w:tc>
          <w:tcPr>
            <w:tcW w:w="56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5</w:t>
            </w:r>
          </w:p>
        </w:tc>
      </w:tr>
      <w:tr w:rsidR="002F3D4E" w:rsidRPr="0054789F" w:rsidTr="002F3D4E">
        <w:trPr>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54789F" w:rsidP="0054789F">
            <w:pPr>
              <w:rPr>
                <w:rFonts w:ascii="Calibri" w:eastAsia="Times New Roman" w:hAnsi="Calibri" w:cs="Calibri"/>
                <w:color w:val="000000"/>
                <w:lang w:eastAsia="nl-BE"/>
              </w:rPr>
            </w:pPr>
            <w:r w:rsidRPr="0054789F">
              <w:rPr>
                <w:rFonts w:ascii="Calibri" w:eastAsia="Times New Roman" w:hAnsi="Calibri" w:cs="Calibri"/>
                <w:color w:val="000000"/>
                <w:lang w:eastAsia="nl-BE"/>
              </w:rPr>
              <w:t>Gezondheid</w:t>
            </w:r>
          </w:p>
        </w:tc>
        <w:tc>
          <w:tcPr>
            <w:tcW w:w="65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w:t>
            </w:r>
          </w:p>
        </w:tc>
        <w:tc>
          <w:tcPr>
            <w:tcW w:w="742"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2</w:t>
            </w:r>
          </w:p>
        </w:tc>
        <w:tc>
          <w:tcPr>
            <w:tcW w:w="51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w:t>
            </w:r>
          </w:p>
        </w:tc>
        <w:tc>
          <w:tcPr>
            <w:tcW w:w="585"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w:t>
            </w:r>
          </w:p>
        </w:tc>
        <w:tc>
          <w:tcPr>
            <w:tcW w:w="544"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w:t>
            </w:r>
          </w:p>
        </w:tc>
        <w:tc>
          <w:tcPr>
            <w:tcW w:w="56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w:t>
            </w:r>
          </w:p>
        </w:tc>
      </w:tr>
      <w:tr w:rsidR="002F3D4E" w:rsidRPr="0054789F" w:rsidTr="002F3D4E">
        <w:trPr>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54789F" w:rsidP="0054789F">
            <w:pPr>
              <w:rPr>
                <w:rFonts w:ascii="Calibri" w:eastAsia="Times New Roman" w:hAnsi="Calibri" w:cs="Calibri"/>
                <w:color w:val="000000"/>
                <w:lang w:eastAsia="nl-BE"/>
              </w:rPr>
            </w:pPr>
            <w:r w:rsidRPr="0054789F">
              <w:rPr>
                <w:rFonts w:ascii="Calibri" w:eastAsia="Times New Roman" w:hAnsi="Calibri" w:cs="Calibri"/>
                <w:color w:val="000000"/>
                <w:lang w:eastAsia="nl-BE"/>
              </w:rPr>
              <w:t>Onderwijs</w:t>
            </w:r>
          </w:p>
        </w:tc>
        <w:tc>
          <w:tcPr>
            <w:tcW w:w="65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0</w:t>
            </w:r>
          </w:p>
        </w:tc>
        <w:tc>
          <w:tcPr>
            <w:tcW w:w="742"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0</w:t>
            </w:r>
          </w:p>
        </w:tc>
        <w:tc>
          <w:tcPr>
            <w:tcW w:w="51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0</w:t>
            </w:r>
          </w:p>
        </w:tc>
        <w:tc>
          <w:tcPr>
            <w:tcW w:w="585"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w:t>
            </w:r>
          </w:p>
        </w:tc>
        <w:tc>
          <w:tcPr>
            <w:tcW w:w="544"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w:t>
            </w:r>
          </w:p>
        </w:tc>
        <w:tc>
          <w:tcPr>
            <w:tcW w:w="56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12</w:t>
            </w:r>
          </w:p>
        </w:tc>
      </w:tr>
      <w:tr w:rsidR="002F3D4E" w:rsidRPr="0054789F" w:rsidTr="002F3D4E">
        <w:trPr>
          <w:trHeight w:val="300"/>
        </w:trPr>
        <w:tc>
          <w:tcPr>
            <w:cnfStyle w:val="001000000000" w:firstRow="0" w:lastRow="0" w:firstColumn="1" w:lastColumn="0" w:oddVBand="0" w:evenVBand="0" w:oddHBand="0" w:evenHBand="0" w:firstRowFirstColumn="0" w:firstRowLastColumn="0" w:lastRowFirstColumn="0" w:lastRowLastColumn="0"/>
            <w:tcW w:w="1381" w:type="pct"/>
            <w:noWrap/>
            <w:hideMark/>
          </w:tcPr>
          <w:p w:rsidR="0054789F" w:rsidRPr="0054789F" w:rsidRDefault="002F3D4E" w:rsidP="0054789F">
            <w:pPr>
              <w:rPr>
                <w:rFonts w:ascii="Calibri" w:eastAsia="Times New Roman" w:hAnsi="Calibri" w:cs="Calibri"/>
                <w:color w:val="000000"/>
                <w:lang w:eastAsia="nl-BE"/>
              </w:rPr>
            </w:pPr>
            <w:r>
              <w:rPr>
                <w:rFonts w:ascii="Calibri" w:eastAsia="Times New Roman" w:hAnsi="Calibri" w:cs="Calibri"/>
                <w:color w:val="000000"/>
                <w:lang w:eastAsia="nl-BE"/>
              </w:rPr>
              <w:t>Ontspanning en sociaal netwerk</w:t>
            </w:r>
          </w:p>
        </w:tc>
        <w:tc>
          <w:tcPr>
            <w:tcW w:w="65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23</w:t>
            </w:r>
          </w:p>
        </w:tc>
        <w:tc>
          <w:tcPr>
            <w:tcW w:w="742"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11</w:t>
            </w:r>
          </w:p>
        </w:tc>
        <w:tc>
          <w:tcPr>
            <w:tcW w:w="51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8</w:t>
            </w:r>
          </w:p>
        </w:tc>
        <w:tc>
          <w:tcPr>
            <w:tcW w:w="585"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12</w:t>
            </w:r>
          </w:p>
        </w:tc>
        <w:tc>
          <w:tcPr>
            <w:tcW w:w="544"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23</w:t>
            </w:r>
          </w:p>
        </w:tc>
        <w:tc>
          <w:tcPr>
            <w:tcW w:w="569" w:type="pct"/>
            <w:noWrap/>
            <w:hideMark/>
          </w:tcPr>
          <w:p w:rsidR="0054789F" w:rsidRPr="0054789F" w:rsidRDefault="0054789F" w:rsidP="00E06E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27</w:t>
            </w:r>
          </w:p>
        </w:tc>
      </w:tr>
      <w:tr w:rsidR="002F3D4E" w:rsidRPr="002F3D4E" w:rsidTr="002F3D4E">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1" w:type="pct"/>
            <w:shd w:val="clear" w:color="auto" w:fill="FFE599" w:themeFill="accent4" w:themeFillTint="66"/>
            <w:noWrap/>
            <w:hideMark/>
          </w:tcPr>
          <w:p w:rsidR="0054789F" w:rsidRPr="0054789F" w:rsidRDefault="0054789F" w:rsidP="0054789F">
            <w:pPr>
              <w:rPr>
                <w:rFonts w:ascii="Calibri" w:eastAsia="Times New Roman" w:hAnsi="Calibri" w:cs="Calibri"/>
                <w:color w:val="000000"/>
                <w:lang w:eastAsia="nl-BE"/>
              </w:rPr>
            </w:pPr>
            <w:r w:rsidRPr="002F3D4E">
              <w:rPr>
                <w:rFonts w:ascii="Calibri" w:eastAsia="Times New Roman" w:hAnsi="Calibri" w:cs="Calibri"/>
                <w:color w:val="000000"/>
                <w:lang w:eastAsia="nl-BE"/>
              </w:rPr>
              <w:t>Totaal</w:t>
            </w:r>
          </w:p>
        </w:tc>
        <w:tc>
          <w:tcPr>
            <w:tcW w:w="659" w:type="pct"/>
            <w:shd w:val="clear" w:color="auto" w:fill="FFE599" w:themeFill="accent4" w:themeFillTint="66"/>
            <w:noWrap/>
            <w:hideMark/>
          </w:tcPr>
          <w:p w:rsidR="0054789F" w:rsidRPr="0054789F" w:rsidRDefault="0054789F" w:rsidP="00E06E46">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93</w:t>
            </w:r>
          </w:p>
        </w:tc>
        <w:tc>
          <w:tcPr>
            <w:tcW w:w="742" w:type="pct"/>
            <w:shd w:val="clear" w:color="auto" w:fill="FFE599" w:themeFill="accent4" w:themeFillTint="66"/>
            <w:noWrap/>
            <w:hideMark/>
          </w:tcPr>
          <w:p w:rsidR="0054789F" w:rsidRPr="0054789F" w:rsidRDefault="0054789F" w:rsidP="00E06E46">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66</w:t>
            </w:r>
          </w:p>
        </w:tc>
        <w:tc>
          <w:tcPr>
            <w:tcW w:w="519" w:type="pct"/>
            <w:shd w:val="clear" w:color="auto" w:fill="FFE599" w:themeFill="accent4" w:themeFillTint="66"/>
            <w:noWrap/>
            <w:hideMark/>
          </w:tcPr>
          <w:p w:rsidR="0054789F" w:rsidRPr="0054789F" w:rsidRDefault="0054789F" w:rsidP="00E06E46">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41</w:t>
            </w:r>
          </w:p>
        </w:tc>
        <w:tc>
          <w:tcPr>
            <w:tcW w:w="585" w:type="pct"/>
            <w:shd w:val="clear" w:color="auto" w:fill="FFE599" w:themeFill="accent4" w:themeFillTint="66"/>
            <w:noWrap/>
            <w:hideMark/>
          </w:tcPr>
          <w:p w:rsidR="0054789F" w:rsidRPr="0054789F" w:rsidRDefault="0054789F" w:rsidP="00E06E46">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51</w:t>
            </w:r>
          </w:p>
        </w:tc>
        <w:tc>
          <w:tcPr>
            <w:tcW w:w="544" w:type="pct"/>
            <w:shd w:val="clear" w:color="auto" w:fill="FFE599" w:themeFill="accent4" w:themeFillTint="66"/>
            <w:noWrap/>
            <w:hideMark/>
          </w:tcPr>
          <w:p w:rsidR="0054789F" w:rsidRPr="0054789F" w:rsidRDefault="0054789F" w:rsidP="00E06E46">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78</w:t>
            </w:r>
          </w:p>
        </w:tc>
        <w:tc>
          <w:tcPr>
            <w:tcW w:w="569" w:type="pct"/>
            <w:shd w:val="clear" w:color="auto" w:fill="FFE599" w:themeFill="accent4" w:themeFillTint="66"/>
            <w:noWrap/>
            <w:hideMark/>
          </w:tcPr>
          <w:p w:rsidR="0054789F" w:rsidRPr="0054789F" w:rsidRDefault="0054789F" w:rsidP="00E06E46">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lang w:eastAsia="nl-BE"/>
              </w:rPr>
            </w:pPr>
            <w:r w:rsidRPr="0054789F">
              <w:rPr>
                <w:rFonts w:ascii="Calibri" w:eastAsia="Times New Roman" w:hAnsi="Calibri" w:cs="Calibri"/>
                <w:color w:val="000000"/>
                <w:lang w:eastAsia="nl-BE"/>
              </w:rPr>
              <w:t>106</w:t>
            </w:r>
          </w:p>
        </w:tc>
      </w:tr>
    </w:tbl>
    <w:p w:rsidR="00895FDF" w:rsidRDefault="00895FDF">
      <w:pPr>
        <w:rPr>
          <w:b/>
        </w:rPr>
      </w:pPr>
    </w:p>
    <w:p w:rsidR="006304F1" w:rsidRDefault="00895FDF">
      <w:pPr>
        <w:rPr>
          <w:b/>
        </w:rPr>
        <w:sectPr w:rsidR="006304F1">
          <w:pgSz w:w="11906" w:h="16838"/>
          <w:pgMar w:top="1417" w:right="1417" w:bottom="1417" w:left="1417" w:header="708" w:footer="708" w:gutter="0"/>
          <w:cols w:space="708"/>
          <w:docGrid w:linePitch="360"/>
        </w:sectPr>
      </w:pPr>
      <w:r>
        <w:rPr>
          <w:b/>
        </w:rPr>
        <w:br w:type="page"/>
      </w:r>
    </w:p>
    <w:p w:rsidR="00895FDF" w:rsidRDefault="00895FDF">
      <w:pPr>
        <w:rPr>
          <w:b/>
        </w:rPr>
      </w:pPr>
    </w:p>
    <w:p w:rsidR="0054789F" w:rsidRDefault="00895FDF">
      <w:r w:rsidRPr="00895FDF">
        <w:t>In figuren 1 en 2 worden de ondergrenzen voor het bepalen van een menswaardig leefgeld in de CSR vergeleken met de hoogte van een menswaardig leefgeld zoals berekend door de referentiebudgetten, maandbedragen juni 2017</w:t>
      </w:r>
    </w:p>
    <w:p w:rsidR="00AB3A3F" w:rsidRDefault="00AB3A3F"/>
    <w:p w:rsidR="00AB3A3F" w:rsidRDefault="00AB3A3F" w:rsidP="00AB3A3F">
      <w:bookmarkStart w:id="1" w:name="_Hlk512167201"/>
      <w:r>
        <w:t xml:space="preserve">Deze figuren leren dat de grenzen om een menswaardig leefgeld te waarborgen aan schuldenaars in de collectieve schuldenregeling te star zijn. Het ‘leefloon + kinderbijslag’ als absolute ondergrens voor het bepalen van een menswaardig leefgeld is in alle gevallen veel te laag is, in het bijzonder voor gezinnen die hun woning huren op de private huisvestingsmarkt. Deze ondergrens laat de gezinnen toe om hun vaste kosten te betalen en een gedeelte van het noodzakelijk voedingsbudget. Voor het betalen van alle andere kosten die noodzakelijk zijn voor een menswaardig leven is er geen ruimte meer. Wanneer gezinnen met een zware schuldenlast het geluk hebben om een sociale woning te kunnen huren, volstaat de grens evenmin, maar is er, vooral voor alleenstaanden en eenoudergezinnen iets mee financiële armslag. </w:t>
      </w:r>
    </w:p>
    <w:p w:rsidR="00AB3A3F" w:rsidRDefault="00AB3A3F" w:rsidP="00AB3A3F">
      <w:r>
        <w:t xml:space="preserve">De </w:t>
      </w:r>
      <w:proofErr w:type="spellStart"/>
      <w:r>
        <w:t>beslagbaarheidgrenzen</w:t>
      </w:r>
      <w:proofErr w:type="spellEnd"/>
      <w:r>
        <w:t xml:space="preserve"> liggen een stuk hoger dan ‘het leefloon + kinderbijslag’, zeker wanneer er twee inkomens in het gezin zijn. Ze laten alleenstaanden en tweeverdienersgezinnen toe om menswaardig te leven, zelfs in het geval van hoge huisvestingkosten.  Koppels, tweeverdieners zonder kinderen zouden versneld hun schulden kunnen terugbetalen indien </w:t>
      </w:r>
      <w:r w:rsidR="00630A4A">
        <w:t xml:space="preserve">de meer flexibele MELISA-grenzen worden gehanteerd. </w:t>
      </w:r>
      <w:r w:rsidR="00E3005B">
        <w:t xml:space="preserve"> </w:t>
      </w:r>
      <w:r>
        <w:t xml:space="preserve">Eenverdienersgezinnen met en zonder kinderen die huren op de private huisvestingsmarkt kunnen niet menswaardig leven indien het leefgeld wordt berekend op basis van de beslaggrenzen. Dit blijft het geval voor koppels met en zonder kinderen die huren op de </w:t>
      </w:r>
      <w:r w:rsidR="00E3005B">
        <w:t>sociale</w:t>
      </w:r>
      <w:r>
        <w:t xml:space="preserve"> huisvestingsmarkt.</w:t>
      </w:r>
      <w:r w:rsidR="00E3005B">
        <w:t xml:space="preserve"> </w:t>
      </w:r>
    </w:p>
    <w:bookmarkEnd w:id="1"/>
    <w:p w:rsidR="00AB3A3F" w:rsidRPr="00895FDF" w:rsidRDefault="00AB3A3F"/>
    <w:p w:rsidR="006304F1" w:rsidRDefault="006304F1">
      <w:pPr>
        <w:rPr>
          <w:b/>
        </w:rPr>
      </w:pPr>
    </w:p>
    <w:p w:rsidR="006304F1" w:rsidRDefault="006304F1">
      <w:pPr>
        <w:rPr>
          <w:b/>
        </w:rPr>
      </w:pPr>
      <w:r>
        <w:rPr>
          <w:b/>
        </w:rPr>
        <w:br w:type="page"/>
      </w:r>
    </w:p>
    <w:p w:rsidR="00946A5D" w:rsidRDefault="00946A5D">
      <w:pPr>
        <w:rPr>
          <w:b/>
        </w:rPr>
      </w:pPr>
      <w:r w:rsidRPr="00946A5D">
        <w:rPr>
          <w:b/>
          <w:noProof/>
        </w:rPr>
        <w:lastRenderedPageBreak/>
        <w:drawing>
          <wp:inline distT="0" distB="0" distL="0" distR="0" wp14:anchorId="63BE561F" wp14:editId="0D34B215">
            <wp:extent cx="8067675" cy="605075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79908" cy="6059931"/>
                    </a:xfrm>
                    <a:prstGeom prst="rect">
                      <a:avLst/>
                    </a:prstGeom>
                  </pic:spPr>
                </pic:pic>
              </a:graphicData>
            </a:graphic>
          </wp:inline>
        </w:drawing>
      </w:r>
    </w:p>
    <w:p w:rsidR="00946A5D" w:rsidRDefault="00946A5D">
      <w:pPr>
        <w:rPr>
          <w:b/>
        </w:rPr>
      </w:pPr>
      <w:r>
        <w:rPr>
          <w:b/>
          <w:noProof/>
        </w:rPr>
        <w:lastRenderedPageBreak/>
        <w:drawing>
          <wp:inline distT="0" distB="0" distL="0" distR="0" wp14:anchorId="5C5CC54B">
            <wp:extent cx="9254490" cy="58769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4490" cy="5876925"/>
                    </a:xfrm>
                    <a:prstGeom prst="rect">
                      <a:avLst/>
                    </a:prstGeom>
                    <a:noFill/>
                  </pic:spPr>
                </pic:pic>
              </a:graphicData>
            </a:graphic>
          </wp:inline>
        </w:drawing>
      </w:r>
      <w:r>
        <w:rPr>
          <w:b/>
        </w:rPr>
        <w:br w:type="page"/>
      </w:r>
    </w:p>
    <w:p w:rsidR="00895FDF" w:rsidRPr="0054789F" w:rsidRDefault="00895FDF">
      <w:pPr>
        <w:rPr>
          <w:b/>
        </w:rPr>
      </w:pPr>
    </w:p>
    <w:sectPr w:rsidR="00895FDF" w:rsidRPr="0054789F" w:rsidSect="006304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00"/>
    <w:rsid w:val="00020746"/>
    <w:rsid w:val="000A5FA8"/>
    <w:rsid w:val="00157776"/>
    <w:rsid w:val="002F3D4E"/>
    <w:rsid w:val="003C2B99"/>
    <w:rsid w:val="0054789F"/>
    <w:rsid w:val="005A56C6"/>
    <w:rsid w:val="006304F1"/>
    <w:rsid w:val="00630A4A"/>
    <w:rsid w:val="007B0B00"/>
    <w:rsid w:val="00895FDF"/>
    <w:rsid w:val="00946A5D"/>
    <w:rsid w:val="00AB3A3F"/>
    <w:rsid w:val="00CB7CC0"/>
    <w:rsid w:val="00DE350B"/>
    <w:rsid w:val="00E06E46"/>
    <w:rsid w:val="00E300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AF453-8B94-439C-8821-40FA29BE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B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7B0B00"/>
    <w:pPr>
      <w:spacing w:after="200" w:line="240" w:lineRule="auto"/>
    </w:pPr>
    <w:rPr>
      <w:i/>
      <w:iCs/>
      <w:color w:val="44546A" w:themeColor="text2"/>
      <w:sz w:val="18"/>
      <w:szCs w:val="18"/>
    </w:rPr>
  </w:style>
  <w:style w:type="table" w:styleId="Rastertabel2-Accent2">
    <w:name w:val="Grid Table 2 Accent 2"/>
    <w:basedOn w:val="Standaardtabel"/>
    <w:uiPriority w:val="47"/>
    <w:rsid w:val="002F3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Onopgemaaktetabel2">
    <w:name w:val="Plain Table 2"/>
    <w:basedOn w:val="Standaardtabel"/>
    <w:uiPriority w:val="42"/>
    <w:rsid w:val="002F3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360E-4CFD-45D4-875B-C4657C05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Thomas More</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Cornelis;berenice storms</dc:creator>
  <cp:keywords/>
  <dc:description/>
  <cp:lastModifiedBy>Bérénice</cp:lastModifiedBy>
  <cp:revision>2</cp:revision>
  <dcterms:created xsi:type="dcterms:W3CDTF">2018-04-23T14:25:00Z</dcterms:created>
  <dcterms:modified xsi:type="dcterms:W3CDTF">2018-04-23T14:25:00Z</dcterms:modified>
</cp:coreProperties>
</file>